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77399" w14:textId="77777777" w:rsidR="00146425" w:rsidRPr="00667764" w:rsidRDefault="00146425" w:rsidP="00667764">
      <w:pPr>
        <w:spacing w:after="240" w:line="240" w:lineRule="auto"/>
        <w:rPr>
          <w:rFonts w:ascii="Times New Roman" w:eastAsia="Times New Roman" w:hAnsi="Times New Roman" w:cs="Times New Roman"/>
          <w:color w:val="333333"/>
          <w:sz w:val="24"/>
          <w:szCs w:val="24"/>
        </w:rPr>
      </w:pPr>
      <w:r w:rsidRPr="00667764">
        <w:rPr>
          <w:rFonts w:ascii="Times New Roman" w:eastAsia="Times New Roman" w:hAnsi="Times New Roman" w:cs="Times New Roman"/>
          <w:color w:val="333333"/>
          <w:sz w:val="24"/>
          <w:szCs w:val="24"/>
        </w:rPr>
        <w:t xml:space="preserve">Dear Governor Bruce </w:t>
      </w:r>
      <w:proofErr w:type="spellStart"/>
      <w:r w:rsidRPr="00667764">
        <w:rPr>
          <w:rFonts w:ascii="Times New Roman" w:eastAsia="Times New Roman" w:hAnsi="Times New Roman" w:cs="Times New Roman"/>
          <w:color w:val="333333"/>
          <w:sz w:val="24"/>
          <w:szCs w:val="24"/>
        </w:rPr>
        <w:t>Rauner</w:t>
      </w:r>
      <w:proofErr w:type="spellEnd"/>
      <w:r w:rsidRPr="00667764">
        <w:rPr>
          <w:rFonts w:ascii="Times New Roman" w:eastAsia="Times New Roman" w:hAnsi="Times New Roman" w:cs="Times New Roman"/>
          <w:color w:val="333333"/>
          <w:sz w:val="24"/>
          <w:szCs w:val="24"/>
        </w:rPr>
        <w:t>,</w:t>
      </w:r>
    </w:p>
    <w:p w14:paraId="10AA9505" w14:textId="6D3A05E3" w:rsidR="00F04E53" w:rsidRPr="00F04E53" w:rsidRDefault="00F04E53" w:rsidP="00667764">
      <w:pPr>
        <w:spacing w:after="240" w:line="240" w:lineRule="auto"/>
        <w:ind w:firstLine="720"/>
        <w:rPr>
          <w:rFonts w:ascii="Times New Roman" w:eastAsia="Times New Roman" w:hAnsi="Times New Roman" w:cs="Times New Roman"/>
          <w:color w:val="333333"/>
          <w:sz w:val="24"/>
          <w:szCs w:val="24"/>
        </w:rPr>
      </w:pPr>
      <w:r w:rsidRPr="00F04E53">
        <w:rPr>
          <w:rFonts w:ascii="Times New Roman" w:eastAsia="Times New Roman" w:hAnsi="Times New Roman" w:cs="Times New Roman"/>
          <w:color w:val="333333"/>
          <w:sz w:val="24"/>
          <w:szCs w:val="24"/>
        </w:rPr>
        <w:t xml:space="preserve">On behalf of the </w:t>
      </w:r>
      <w:r w:rsidR="00CB4B03" w:rsidRPr="00667764">
        <w:rPr>
          <w:rFonts w:ascii="Times New Roman" w:eastAsia="Times New Roman" w:hAnsi="Times New Roman" w:cs="Times New Roman"/>
          <w:color w:val="333333"/>
          <w:sz w:val="24"/>
          <w:szCs w:val="24"/>
        </w:rPr>
        <w:t>more than 1.25</w:t>
      </w:r>
      <w:r w:rsidR="00367391" w:rsidRPr="00667764">
        <w:rPr>
          <w:rFonts w:ascii="Times New Roman" w:eastAsia="Times New Roman" w:hAnsi="Times New Roman" w:cs="Times New Roman"/>
          <w:color w:val="333333"/>
          <w:sz w:val="24"/>
          <w:szCs w:val="24"/>
        </w:rPr>
        <w:t xml:space="preserve"> million </w:t>
      </w:r>
      <w:r w:rsidR="00CB4B03" w:rsidRPr="00667764">
        <w:rPr>
          <w:rFonts w:ascii="Times New Roman" w:eastAsia="Times New Roman" w:hAnsi="Times New Roman" w:cs="Times New Roman"/>
          <w:color w:val="333333"/>
          <w:sz w:val="24"/>
          <w:szCs w:val="24"/>
        </w:rPr>
        <w:t>Illinois</w:t>
      </w:r>
      <w:r w:rsidR="00367391" w:rsidRPr="00667764">
        <w:rPr>
          <w:rFonts w:ascii="Times New Roman" w:eastAsia="Times New Roman" w:hAnsi="Times New Roman" w:cs="Times New Roman"/>
          <w:color w:val="333333"/>
          <w:sz w:val="24"/>
          <w:szCs w:val="24"/>
        </w:rPr>
        <w:t xml:space="preserve"> </w:t>
      </w:r>
      <w:r w:rsidRPr="00F04E53">
        <w:rPr>
          <w:rFonts w:ascii="Times New Roman" w:eastAsia="Times New Roman" w:hAnsi="Times New Roman" w:cs="Times New Roman"/>
          <w:color w:val="333333"/>
          <w:sz w:val="24"/>
          <w:szCs w:val="24"/>
        </w:rPr>
        <w:t>residents labeled penicillin-allergic, I am writing to request that a proclamation be issued this year for NATIONAL PENICILLIN ALLERGY DAY, September 28, 201</w:t>
      </w:r>
      <w:r w:rsidR="007342D8">
        <w:rPr>
          <w:rFonts w:ascii="Times New Roman" w:eastAsia="Times New Roman" w:hAnsi="Times New Roman" w:cs="Times New Roman"/>
          <w:color w:val="333333"/>
          <w:sz w:val="24"/>
          <w:szCs w:val="24"/>
        </w:rPr>
        <w:t>8</w:t>
      </w:r>
      <w:r w:rsidRPr="00F04E53">
        <w:rPr>
          <w:rFonts w:ascii="Times New Roman" w:eastAsia="Times New Roman" w:hAnsi="Times New Roman" w:cs="Times New Roman"/>
          <w:color w:val="333333"/>
          <w:sz w:val="24"/>
          <w:szCs w:val="24"/>
        </w:rPr>
        <w:t>.</w:t>
      </w:r>
    </w:p>
    <w:p w14:paraId="7B238B86" w14:textId="77777777" w:rsidR="00F04E53" w:rsidRPr="00F04E53" w:rsidRDefault="00F04E53" w:rsidP="00667764">
      <w:pPr>
        <w:spacing w:after="240" w:line="240" w:lineRule="auto"/>
        <w:ind w:firstLine="720"/>
        <w:rPr>
          <w:rFonts w:ascii="Times New Roman" w:eastAsia="Times New Roman" w:hAnsi="Times New Roman" w:cs="Times New Roman"/>
          <w:color w:val="333333"/>
          <w:sz w:val="24"/>
          <w:szCs w:val="24"/>
        </w:rPr>
      </w:pPr>
      <w:r w:rsidRPr="00F04E53">
        <w:rPr>
          <w:rFonts w:ascii="Times New Roman" w:eastAsia="Times New Roman" w:hAnsi="Times New Roman" w:cs="Times New Roman"/>
          <w:color w:val="333333"/>
          <w:sz w:val="24"/>
          <w:szCs w:val="24"/>
        </w:rPr>
        <w:t>Allergy to penicillin and related antibiotics is the most commonly reported drug allergy in the United States.</w:t>
      </w:r>
      <w:r w:rsidRPr="00F04E53">
        <w:rPr>
          <w:rFonts w:ascii="Times New Roman" w:eastAsia="Times New Roman" w:hAnsi="Times New Roman" w:cs="Times New Roman"/>
          <w:color w:val="333333"/>
          <w:sz w:val="24"/>
          <w:szCs w:val="24"/>
          <w:vertAlign w:val="superscript"/>
        </w:rPr>
        <w:t>1</w:t>
      </w:r>
      <w:r w:rsidRPr="00F04E53">
        <w:rPr>
          <w:rFonts w:ascii="Times New Roman" w:eastAsia="Times New Roman" w:hAnsi="Times New Roman" w:cs="Times New Roman"/>
          <w:color w:val="333333"/>
          <w:sz w:val="24"/>
          <w:szCs w:val="24"/>
        </w:rPr>
        <w:t xml:space="preserve"> Studies have found that an estimated 10% of patients self-report as being penicillin allergic; and that 9 out of 10 of these patients reporting penicillin allergy are not truly allergic.</w:t>
      </w:r>
      <w:r w:rsidRPr="00F04E53">
        <w:rPr>
          <w:rFonts w:ascii="Times New Roman" w:eastAsia="Times New Roman" w:hAnsi="Times New Roman" w:cs="Times New Roman"/>
          <w:color w:val="333333"/>
          <w:sz w:val="24"/>
          <w:szCs w:val="24"/>
          <w:vertAlign w:val="superscript"/>
        </w:rPr>
        <w:t>1</w:t>
      </w:r>
    </w:p>
    <w:p w14:paraId="1DAC820D" w14:textId="77777777" w:rsidR="00F04E53" w:rsidRPr="00F04E53" w:rsidRDefault="00F04E53" w:rsidP="00667764">
      <w:pPr>
        <w:spacing w:after="240" w:line="240" w:lineRule="auto"/>
        <w:jc w:val="center"/>
        <w:rPr>
          <w:rFonts w:ascii="Times New Roman" w:eastAsia="Times New Roman" w:hAnsi="Times New Roman" w:cs="Times New Roman"/>
          <w:b/>
          <w:bCs/>
          <w:color w:val="333333"/>
          <w:sz w:val="28"/>
          <w:szCs w:val="28"/>
        </w:rPr>
      </w:pPr>
      <w:r w:rsidRPr="00667764">
        <w:rPr>
          <w:rFonts w:ascii="Times New Roman" w:eastAsia="Times New Roman" w:hAnsi="Times New Roman" w:cs="Times New Roman"/>
          <w:b/>
          <w:bCs/>
          <w:color w:val="333333"/>
          <w:sz w:val="28"/>
          <w:szCs w:val="28"/>
        </w:rPr>
        <w:t xml:space="preserve">This means that up to </w:t>
      </w:r>
      <w:r w:rsidR="00667764" w:rsidRPr="00667764">
        <w:rPr>
          <w:rFonts w:ascii="Times New Roman" w:eastAsia="Times New Roman" w:hAnsi="Times New Roman" w:cs="Times New Roman"/>
          <w:b/>
          <w:bCs/>
          <w:color w:val="333333"/>
          <w:sz w:val="32"/>
          <w:szCs w:val="32"/>
        </w:rPr>
        <w:t>1.15 MILLION</w:t>
      </w:r>
      <w:r w:rsidR="00667764" w:rsidRPr="00667764">
        <w:rPr>
          <w:rFonts w:ascii="Times New Roman" w:eastAsia="Times New Roman" w:hAnsi="Times New Roman" w:cs="Times New Roman"/>
          <w:b/>
          <w:bCs/>
          <w:color w:val="333333"/>
          <w:sz w:val="28"/>
          <w:szCs w:val="28"/>
        </w:rPr>
        <w:t xml:space="preserve"> </w:t>
      </w:r>
      <w:r w:rsidR="00146425" w:rsidRPr="00667764">
        <w:rPr>
          <w:rFonts w:ascii="Times New Roman" w:eastAsia="Times New Roman" w:hAnsi="Times New Roman" w:cs="Times New Roman"/>
          <w:b/>
          <w:bCs/>
          <w:color w:val="333333"/>
          <w:sz w:val="28"/>
          <w:szCs w:val="28"/>
        </w:rPr>
        <w:t>Illinoisans</w:t>
      </w:r>
      <w:r w:rsidRPr="00667764">
        <w:rPr>
          <w:rFonts w:ascii="Times New Roman" w:eastAsia="Times New Roman" w:hAnsi="Times New Roman" w:cs="Times New Roman"/>
          <w:b/>
          <w:bCs/>
          <w:color w:val="333333"/>
          <w:sz w:val="28"/>
          <w:szCs w:val="28"/>
        </w:rPr>
        <w:t xml:space="preserve"> may be erroneously labeled as penicillin-allergic.</w:t>
      </w:r>
    </w:p>
    <w:p w14:paraId="7E05F5A0" w14:textId="77777777" w:rsidR="00F04E53" w:rsidRPr="00F04E53" w:rsidRDefault="00F04E53" w:rsidP="00667764">
      <w:pPr>
        <w:spacing w:after="240" w:line="240" w:lineRule="auto"/>
        <w:rPr>
          <w:rFonts w:ascii="Times New Roman" w:eastAsia="Times New Roman" w:hAnsi="Times New Roman" w:cs="Times New Roman"/>
          <w:color w:val="333333"/>
          <w:sz w:val="24"/>
          <w:szCs w:val="24"/>
        </w:rPr>
      </w:pPr>
      <w:r w:rsidRPr="00F04E53">
        <w:rPr>
          <w:rFonts w:ascii="Times New Roman" w:eastAsia="Times New Roman" w:hAnsi="Times New Roman" w:cs="Times New Roman"/>
          <w:color w:val="333333"/>
          <w:sz w:val="24"/>
          <w:szCs w:val="24"/>
        </w:rPr>
        <w:t>Why is this important?</w:t>
      </w:r>
    </w:p>
    <w:p w14:paraId="45ACF136" w14:textId="77777777" w:rsidR="00F04E53" w:rsidRPr="00F04E53" w:rsidRDefault="00F04E53" w:rsidP="00667764">
      <w:pPr>
        <w:numPr>
          <w:ilvl w:val="0"/>
          <w:numId w:val="3"/>
        </w:numPr>
        <w:tabs>
          <w:tab w:val="clear" w:pos="720"/>
          <w:tab w:val="num" w:pos="450"/>
        </w:tabs>
        <w:spacing w:before="100" w:beforeAutospacing="1" w:after="240" w:line="240" w:lineRule="auto"/>
        <w:ind w:left="0" w:firstLine="0"/>
        <w:rPr>
          <w:rFonts w:ascii="Times New Roman" w:eastAsia="Times New Roman" w:hAnsi="Times New Roman" w:cs="Times New Roman"/>
          <w:color w:val="333333"/>
          <w:sz w:val="24"/>
          <w:szCs w:val="24"/>
        </w:rPr>
      </w:pPr>
      <w:r w:rsidRPr="00F04E53">
        <w:rPr>
          <w:rFonts w:ascii="Times New Roman" w:eastAsia="Times New Roman" w:hAnsi="Times New Roman" w:cs="Times New Roman"/>
          <w:color w:val="333333"/>
          <w:sz w:val="24"/>
          <w:szCs w:val="24"/>
        </w:rPr>
        <w:t>Carrying an inaccurate diagnosis of penicillin "allergy" could adversely affect the quantity and quality of healthcare used.</w:t>
      </w:r>
      <w:r w:rsidRPr="00F04E53">
        <w:rPr>
          <w:rFonts w:ascii="Times New Roman" w:eastAsia="Times New Roman" w:hAnsi="Times New Roman" w:cs="Times New Roman"/>
          <w:color w:val="333333"/>
          <w:sz w:val="24"/>
          <w:szCs w:val="24"/>
          <w:vertAlign w:val="superscript"/>
        </w:rPr>
        <w:t>2</w:t>
      </w:r>
    </w:p>
    <w:p w14:paraId="16AE88A6" w14:textId="77777777" w:rsidR="00F04E53" w:rsidRPr="00F04E53" w:rsidRDefault="00F04E53" w:rsidP="00667764">
      <w:pPr>
        <w:numPr>
          <w:ilvl w:val="0"/>
          <w:numId w:val="3"/>
        </w:numPr>
        <w:tabs>
          <w:tab w:val="clear" w:pos="720"/>
          <w:tab w:val="num" w:pos="450"/>
        </w:tabs>
        <w:spacing w:before="100" w:beforeAutospacing="1" w:after="240" w:line="240" w:lineRule="auto"/>
        <w:ind w:left="0" w:firstLine="0"/>
        <w:rPr>
          <w:rFonts w:ascii="Times New Roman" w:eastAsia="Times New Roman" w:hAnsi="Times New Roman" w:cs="Times New Roman"/>
          <w:color w:val="333333"/>
          <w:sz w:val="24"/>
          <w:szCs w:val="24"/>
        </w:rPr>
      </w:pPr>
      <w:r w:rsidRPr="00F04E53">
        <w:rPr>
          <w:rFonts w:ascii="Times New Roman" w:eastAsia="Times New Roman" w:hAnsi="Times New Roman" w:cs="Times New Roman"/>
          <w:color w:val="333333"/>
          <w:sz w:val="24"/>
          <w:szCs w:val="24"/>
        </w:rPr>
        <w:t>Patients labeled penicillin-allergic have a threefold increased risk of adverse events (ADE).</w:t>
      </w:r>
      <w:r w:rsidRPr="00F04E53">
        <w:rPr>
          <w:rFonts w:ascii="Times New Roman" w:eastAsia="Times New Roman" w:hAnsi="Times New Roman" w:cs="Times New Roman"/>
          <w:color w:val="333333"/>
          <w:sz w:val="24"/>
          <w:szCs w:val="24"/>
          <w:vertAlign w:val="superscript"/>
        </w:rPr>
        <w:t>3</w:t>
      </w:r>
    </w:p>
    <w:p w14:paraId="40BD0E96" w14:textId="77777777" w:rsidR="00F04E53" w:rsidRPr="00F04E53" w:rsidRDefault="00F04E53" w:rsidP="00667764">
      <w:pPr>
        <w:numPr>
          <w:ilvl w:val="0"/>
          <w:numId w:val="3"/>
        </w:numPr>
        <w:tabs>
          <w:tab w:val="clear" w:pos="720"/>
          <w:tab w:val="num" w:pos="450"/>
        </w:tabs>
        <w:spacing w:before="100" w:beforeAutospacing="1" w:after="240" w:line="240" w:lineRule="auto"/>
        <w:ind w:left="0" w:firstLine="0"/>
        <w:rPr>
          <w:rFonts w:ascii="Times New Roman" w:eastAsia="Times New Roman" w:hAnsi="Times New Roman" w:cs="Times New Roman"/>
          <w:color w:val="333333"/>
          <w:sz w:val="24"/>
          <w:szCs w:val="24"/>
        </w:rPr>
      </w:pPr>
      <w:r w:rsidRPr="00F04E53">
        <w:rPr>
          <w:rFonts w:ascii="Times New Roman" w:eastAsia="Times New Roman" w:hAnsi="Times New Roman" w:cs="Times New Roman"/>
          <w:color w:val="333333"/>
          <w:sz w:val="24"/>
          <w:szCs w:val="24"/>
        </w:rPr>
        <w:t>By some estimates, up to half of all hospitalized patients in the US receive antibiotics and up to half of antimicrobial use may be inappropriate.</w:t>
      </w:r>
      <w:r w:rsidRPr="00F04E53">
        <w:rPr>
          <w:rFonts w:ascii="Times New Roman" w:eastAsia="Times New Roman" w:hAnsi="Times New Roman" w:cs="Times New Roman"/>
          <w:color w:val="333333"/>
          <w:sz w:val="24"/>
          <w:szCs w:val="24"/>
          <w:vertAlign w:val="superscript"/>
        </w:rPr>
        <w:t>4</w:t>
      </w:r>
      <w:r w:rsidRPr="00F04E53">
        <w:rPr>
          <w:rFonts w:ascii="Times New Roman" w:eastAsia="Times New Roman" w:hAnsi="Times New Roman" w:cs="Times New Roman"/>
          <w:color w:val="333333"/>
          <w:sz w:val="24"/>
          <w:szCs w:val="24"/>
        </w:rPr>
        <w:t xml:space="preserve"> There is a causal relationship between inappropriate antimicrobial use and resistance; changes in antimicrobial use lead to parallel changes in the prevalence of resistance.</w:t>
      </w:r>
      <w:r w:rsidRPr="00F04E53">
        <w:rPr>
          <w:rFonts w:ascii="Times New Roman" w:eastAsia="Times New Roman" w:hAnsi="Times New Roman" w:cs="Times New Roman"/>
          <w:color w:val="333333"/>
          <w:sz w:val="24"/>
          <w:szCs w:val="24"/>
          <w:vertAlign w:val="superscript"/>
        </w:rPr>
        <w:t>5</w:t>
      </w:r>
    </w:p>
    <w:p w14:paraId="2FE578DE" w14:textId="77777777" w:rsidR="00F04E53" w:rsidRPr="00F04E53" w:rsidRDefault="00F04E53" w:rsidP="00667764">
      <w:pPr>
        <w:spacing w:after="240" w:line="240" w:lineRule="auto"/>
        <w:ind w:firstLine="720"/>
        <w:rPr>
          <w:rFonts w:ascii="Times New Roman" w:eastAsia="Times New Roman" w:hAnsi="Times New Roman" w:cs="Times New Roman"/>
          <w:color w:val="333333"/>
          <w:sz w:val="24"/>
          <w:szCs w:val="24"/>
        </w:rPr>
      </w:pPr>
      <w:r w:rsidRPr="00F04E53">
        <w:rPr>
          <w:rFonts w:ascii="Times New Roman" w:eastAsia="Times New Roman" w:hAnsi="Times New Roman" w:cs="Times New Roman"/>
          <w:color w:val="333333"/>
          <w:sz w:val="24"/>
          <w:szCs w:val="24"/>
        </w:rPr>
        <w:t>With your support in declaring NATIONAL PENICILLIN ALLERGY DAY, we can continue to increase public awareness about false penicillin allergy. It is our objective to help educate both healthcare practitioners and the citizens of our state on the serious public health and economic implications of false penicillin allergies.</w:t>
      </w:r>
    </w:p>
    <w:p w14:paraId="115AB777" w14:textId="478524B7" w:rsidR="00667764" w:rsidRPr="00F04E53" w:rsidRDefault="00F04E53" w:rsidP="00667764">
      <w:pPr>
        <w:spacing w:after="240" w:line="240" w:lineRule="auto"/>
        <w:ind w:firstLine="720"/>
        <w:rPr>
          <w:rFonts w:ascii="Times New Roman" w:eastAsia="Times New Roman" w:hAnsi="Times New Roman" w:cs="Times New Roman"/>
          <w:color w:val="333333"/>
          <w:sz w:val="24"/>
          <w:szCs w:val="24"/>
        </w:rPr>
      </w:pPr>
      <w:r w:rsidRPr="00F04E53">
        <w:rPr>
          <w:rFonts w:ascii="Times New Roman" w:eastAsia="Times New Roman" w:hAnsi="Times New Roman" w:cs="Times New Roman"/>
          <w:color w:val="333333"/>
          <w:sz w:val="24"/>
          <w:szCs w:val="24"/>
        </w:rPr>
        <w:t xml:space="preserve">Please find </w:t>
      </w:r>
      <w:r w:rsidR="0048189E" w:rsidRPr="00667764">
        <w:rPr>
          <w:rFonts w:ascii="Times New Roman" w:eastAsia="Times New Roman" w:hAnsi="Times New Roman" w:cs="Times New Roman"/>
          <w:color w:val="333333"/>
          <w:sz w:val="24"/>
          <w:szCs w:val="24"/>
        </w:rPr>
        <w:t xml:space="preserve">included </w:t>
      </w:r>
      <w:r w:rsidRPr="00F04E53">
        <w:rPr>
          <w:rFonts w:ascii="Times New Roman" w:eastAsia="Times New Roman" w:hAnsi="Times New Roman" w:cs="Times New Roman"/>
          <w:color w:val="333333"/>
          <w:sz w:val="24"/>
          <w:szCs w:val="24"/>
        </w:rPr>
        <w:t>a draft of a proposed Proclamation for NATIONAL PENICILLIN ALLERGY DAY for September 28, 201</w:t>
      </w:r>
      <w:r w:rsidR="007342D8">
        <w:rPr>
          <w:rFonts w:ascii="Times New Roman" w:eastAsia="Times New Roman" w:hAnsi="Times New Roman" w:cs="Times New Roman"/>
          <w:color w:val="333333"/>
          <w:sz w:val="24"/>
          <w:szCs w:val="24"/>
        </w:rPr>
        <w:t>8</w:t>
      </w:r>
      <w:r w:rsidRPr="00F04E53">
        <w:rPr>
          <w:rFonts w:ascii="Times New Roman" w:eastAsia="Times New Roman" w:hAnsi="Times New Roman" w:cs="Times New Roman"/>
          <w:color w:val="333333"/>
          <w:sz w:val="24"/>
          <w:szCs w:val="24"/>
        </w:rPr>
        <w:t xml:space="preserve"> to help build recognition and awareness for penicillin allergy and penicillin allergy testing. </w:t>
      </w:r>
    </w:p>
    <w:p w14:paraId="603D0966" w14:textId="77777777" w:rsidR="00F04E53" w:rsidRPr="00F04E53" w:rsidRDefault="00F04E53" w:rsidP="00667764">
      <w:pPr>
        <w:spacing w:after="240" w:line="240" w:lineRule="auto"/>
        <w:ind w:left="360" w:hanging="360"/>
        <w:rPr>
          <w:rFonts w:ascii="Times New Roman" w:eastAsia="Times New Roman" w:hAnsi="Times New Roman" w:cs="Times New Roman"/>
          <w:color w:val="333333"/>
          <w:sz w:val="18"/>
          <w:szCs w:val="18"/>
        </w:rPr>
      </w:pPr>
      <w:r w:rsidRPr="00667764">
        <w:rPr>
          <w:rFonts w:ascii="Times New Roman" w:eastAsia="Times New Roman" w:hAnsi="Times New Roman" w:cs="Times New Roman"/>
          <w:b/>
          <w:bCs/>
          <w:color w:val="333333"/>
          <w:sz w:val="18"/>
          <w:szCs w:val="18"/>
        </w:rPr>
        <w:t>References:</w:t>
      </w:r>
      <w:bookmarkStart w:id="0" w:name="_GoBack"/>
      <w:bookmarkEnd w:id="0"/>
    </w:p>
    <w:p w14:paraId="209E7E99" w14:textId="77777777" w:rsidR="00F04E53" w:rsidRPr="00F04E53" w:rsidRDefault="00F04E53" w:rsidP="00667764">
      <w:pPr>
        <w:numPr>
          <w:ilvl w:val="0"/>
          <w:numId w:val="4"/>
        </w:numPr>
        <w:spacing w:before="100" w:beforeAutospacing="1" w:after="0" w:line="240" w:lineRule="auto"/>
        <w:ind w:left="360"/>
        <w:rPr>
          <w:rFonts w:ascii="Times New Roman" w:eastAsia="Times New Roman" w:hAnsi="Times New Roman" w:cs="Times New Roman"/>
          <w:color w:val="333333"/>
          <w:sz w:val="18"/>
          <w:szCs w:val="18"/>
        </w:rPr>
      </w:pPr>
      <w:r w:rsidRPr="00F04E53">
        <w:rPr>
          <w:rFonts w:ascii="Times New Roman" w:eastAsia="Times New Roman" w:hAnsi="Times New Roman" w:cs="Times New Roman"/>
          <w:color w:val="333333"/>
          <w:sz w:val="18"/>
          <w:szCs w:val="18"/>
        </w:rPr>
        <w:t xml:space="preserve">Salkind, A. R., Cuddy, P. G., &amp; Foxworth, J. W. (2001). Is This Patient Allergic to Penicillin? </w:t>
      </w:r>
      <w:r w:rsidRPr="00667764">
        <w:rPr>
          <w:rFonts w:ascii="Times New Roman" w:eastAsia="Times New Roman" w:hAnsi="Times New Roman" w:cs="Times New Roman"/>
          <w:i/>
          <w:iCs/>
          <w:color w:val="333333"/>
          <w:sz w:val="18"/>
          <w:szCs w:val="18"/>
        </w:rPr>
        <w:t>Jama,285</w:t>
      </w:r>
      <w:r w:rsidRPr="00F04E53">
        <w:rPr>
          <w:rFonts w:ascii="Times New Roman" w:eastAsia="Times New Roman" w:hAnsi="Times New Roman" w:cs="Times New Roman"/>
          <w:color w:val="333333"/>
          <w:sz w:val="18"/>
          <w:szCs w:val="18"/>
        </w:rPr>
        <w:t>(19), 2498. doi:10.1001/jama.285.19.2498</w:t>
      </w:r>
    </w:p>
    <w:p w14:paraId="7B6B86AD" w14:textId="77777777" w:rsidR="00F04E53" w:rsidRPr="00F04E53" w:rsidRDefault="00F04E53" w:rsidP="00667764">
      <w:pPr>
        <w:numPr>
          <w:ilvl w:val="0"/>
          <w:numId w:val="4"/>
        </w:numPr>
        <w:spacing w:before="100" w:beforeAutospacing="1" w:after="0" w:line="240" w:lineRule="auto"/>
        <w:ind w:left="360"/>
        <w:rPr>
          <w:rFonts w:ascii="Times New Roman" w:eastAsia="Times New Roman" w:hAnsi="Times New Roman" w:cs="Times New Roman"/>
          <w:color w:val="333333"/>
          <w:sz w:val="18"/>
          <w:szCs w:val="18"/>
        </w:rPr>
      </w:pPr>
      <w:r w:rsidRPr="00F04E53">
        <w:rPr>
          <w:rFonts w:ascii="Times New Roman" w:eastAsia="Times New Roman" w:hAnsi="Times New Roman" w:cs="Times New Roman"/>
          <w:color w:val="333333"/>
          <w:sz w:val="18"/>
          <w:szCs w:val="18"/>
        </w:rPr>
        <w:t xml:space="preserve">Macy, E. M., &amp; Contreras, R. (2014). Healthcare Utilization and Serious Infection Prevalence Associated With Penicillin “Allergy” In Hospitalized Patients: A Cohort Study. </w:t>
      </w:r>
      <w:r w:rsidRPr="00667764">
        <w:rPr>
          <w:rFonts w:ascii="Times New Roman" w:eastAsia="Times New Roman" w:hAnsi="Times New Roman" w:cs="Times New Roman"/>
          <w:i/>
          <w:iCs/>
          <w:color w:val="333333"/>
          <w:sz w:val="18"/>
          <w:szCs w:val="18"/>
        </w:rPr>
        <w:t>Journal of Allergy and Clinical Immunology, 133</w:t>
      </w:r>
      <w:r w:rsidRPr="00F04E53">
        <w:rPr>
          <w:rFonts w:ascii="Times New Roman" w:eastAsia="Times New Roman" w:hAnsi="Times New Roman" w:cs="Times New Roman"/>
          <w:color w:val="333333"/>
          <w:sz w:val="18"/>
          <w:szCs w:val="18"/>
        </w:rPr>
        <w:t>(2). doi:10.1016/j.jaci.2013.12.559</w:t>
      </w:r>
    </w:p>
    <w:p w14:paraId="671A858B" w14:textId="77777777" w:rsidR="00F04E53" w:rsidRPr="00F04E53" w:rsidRDefault="00F04E53" w:rsidP="00667764">
      <w:pPr>
        <w:numPr>
          <w:ilvl w:val="0"/>
          <w:numId w:val="4"/>
        </w:numPr>
        <w:spacing w:before="100" w:beforeAutospacing="1" w:after="0" w:line="240" w:lineRule="auto"/>
        <w:ind w:left="360"/>
        <w:rPr>
          <w:rFonts w:ascii="Times New Roman" w:eastAsia="Times New Roman" w:hAnsi="Times New Roman" w:cs="Times New Roman"/>
          <w:color w:val="333333"/>
          <w:sz w:val="18"/>
          <w:szCs w:val="18"/>
        </w:rPr>
      </w:pPr>
      <w:r w:rsidRPr="00F04E53">
        <w:rPr>
          <w:rFonts w:ascii="Times New Roman" w:eastAsia="Times New Roman" w:hAnsi="Times New Roman" w:cs="Times New Roman"/>
          <w:color w:val="333333"/>
          <w:sz w:val="18"/>
          <w:szCs w:val="18"/>
        </w:rPr>
        <w:t xml:space="preserve">Blumenthal, K. G., &amp; Shenoy, E. S. (2016). Editorial Commentary: Fortune Favors the Bold: Give a Beta-Lactam! </w:t>
      </w:r>
      <w:r w:rsidRPr="00667764">
        <w:rPr>
          <w:rFonts w:ascii="Times New Roman" w:eastAsia="Times New Roman" w:hAnsi="Times New Roman" w:cs="Times New Roman"/>
          <w:i/>
          <w:iCs/>
          <w:color w:val="333333"/>
          <w:sz w:val="18"/>
          <w:szCs w:val="18"/>
        </w:rPr>
        <w:t>Clinical Infectious Diseases, 63</w:t>
      </w:r>
      <w:r w:rsidRPr="00F04E53">
        <w:rPr>
          <w:rFonts w:ascii="Times New Roman" w:eastAsia="Times New Roman" w:hAnsi="Times New Roman" w:cs="Times New Roman"/>
          <w:color w:val="333333"/>
          <w:sz w:val="18"/>
          <w:szCs w:val="18"/>
        </w:rPr>
        <w:t>(7), 911-913. doi:10.1093/</w:t>
      </w:r>
      <w:proofErr w:type="spellStart"/>
      <w:r w:rsidRPr="00F04E53">
        <w:rPr>
          <w:rFonts w:ascii="Times New Roman" w:eastAsia="Times New Roman" w:hAnsi="Times New Roman" w:cs="Times New Roman"/>
          <w:color w:val="333333"/>
          <w:sz w:val="18"/>
          <w:szCs w:val="18"/>
        </w:rPr>
        <w:t>cid</w:t>
      </w:r>
      <w:proofErr w:type="spellEnd"/>
      <w:r w:rsidRPr="00F04E53">
        <w:rPr>
          <w:rFonts w:ascii="Times New Roman" w:eastAsia="Times New Roman" w:hAnsi="Times New Roman" w:cs="Times New Roman"/>
          <w:color w:val="333333"/>
          <w:sz w:val="18"/>
          <w:szCs w:val="18"/>
        </w:rPr>
        <w:t>/ciw467</w:t>
      </w:r>
    </w:p>
    <w:p w14:paraId="7F821882" w14:textId="77777777" w:rsidR="00F04E53" w:rsidRPr="00F04E53" w:rsidRDefault="00F04E53" w:rsidP="00667764">
      <w:pPr>
        <w:numPr>
          <w:ilvl w:val="0"/>
          <w:numId w:val="4"/>
        </w:numPr>
        <w:spacing w:before="100" w:beforeAutospacing="1" w:after="0" w:line="240" w:lineRule="auto"/>
        <w:ind w:left="360"/>
        <w:rPr>
          <w:rFonts w:ascii="Times New Roman" w:eastAsia="Times New Roman" w:hAnsi="Times New Roman" w:cs="Times New Roman"/>
          <w:color w:val="333333"/>
          <w:sz w:val="18"/>
          <w:szCs w:val="18"/>
        </w:rPr>
      </w:pPr>
      <w:r w:rsidRPr="00F04E53">
        <w:rPr>
          <w:rFonts w:ascii="Times New Roman" w:eastAsia="Times New Roman" w:hAnsi="Times New Roman" w:cs="Times New Roman"/>
          <w:color w:val="333333"/>
          <w:sz w:val="18"/>
          <w:szCs w:val="18"/>
        </w:rPr>
        <w:t xml:space="preserve">Owens, R. C., Fraser, G. L., &amp; Stogsdill, P. (2004). Antimicrobial Stewardship Programs as a Means to Optimize Antimicrobial Use. </w:t>
      </w:r>
      <w:r w:rsidRPr="00667764">
        <w:rPr>
          <w:rFonts w:ascii="Times New Roman" w:eastAsia="Times New Roman" w:hAnsi="Times New Roman" w:cs="Times New Roman"/>
          <w:i/>
          <w:iCs/>
          <w:color w:val="333333"/>
          <w:sz w:val="18"/>
          <w:szCs w:val="18"/>
        </w:rPr>
        <w:t>Pharmacotherapy, 24</w:t>
      </w:r>
      <w:r w:rsidRPr="00F04E53">
        <w:rPr>
          <w:rFonts w:ascii="Times New Roman" w:eastAsia="Times New Roman" w:hAnsi="Times New Roman" w:cs="Times New Roman"/>
          <w:color w:val="333333"/>
          <w:sz w:val="18"/>
          <w:szCs w:val="18"/>
        </w:rPr>
        <w:t>(7), 896-908. doi:10.1592/phco.24.9.896.36101</w:t>
      </w:r>
    </w:p>
    <w:p w14:paraId="3CF32C76" w14:textId="77777777" w:rsidR="00F04E53" w:rsidRPr="00F04E53" w:rsidRDefault="00F04E53" w:rsidP="00667764">
      <w:pPr>
        <w:numPr>
          <w:ilvl w:val="0"/>
          <w:numId w:val="4"/>
        </w:numPr>
        <w:spacing w:before="100" w:beforeAutospacing="1" w:after="0" w:line="240" w:lineRule="auto"/>
        <w:ind w:left="360"/>
        <w:rPr>
          <w:rFonts w:ascii="Times New Roman" w:eastAsia="Times New Roman" w:hAnsi="Times New Roman" w:cs="Times New Roman"/>
          <w:color w:val="333333"/>
          <w:sz w:val="18"/>
          <w:szCs w:val="18"/>
        </w:rPr>
      </w:pPr>
      <w:r w:rsidRPr="00F04E53">
        <w:rPr>
          <w:rFonts w:ascii="Times New Roman" w:eastAsia="Times New Roman" w:hAnsi="Times New Roman" w:cs="Times New Roman"/>
          <w:color w:val="333333"/>
          <w:sz w:val="18"/>
          <w:szCs w:val="18"/>
        </w:rPr>
        <w:t xml:space="preserve">Dellit, T. H. (2007). Summary of the Infectious Diseases Society of America and the Society for Healthcare Epidemiology of America Guidelines for Developing an Institutional Program to Enhance Antimicrobial Stewardship. </w:t>
      </w:r>
      <w:r w:rsidRPr="00667764">
        <w:rPr>
          <w:rFonts w:ascii="Times New Roman" w:eastAsia="Times New Roman" w:hAnsi="Times New Roman" w:cs="Times New Roman"/>
          <w:i/>
          <w:iCs/>
          <w:color w:val="333333"/>
          <w:sz w:val="18"/>
          <w:szCs w:val="18"/>
        </w:rPr>
        <w:t>Infectious Diseases in Clinical Practice, 15</w:t>
      </w:r>
      <w:r w:rsidRPr="00F04E53">
        <w:rPr>
          <w:rFonts w:ascii="Times New Roman" w:eastAsia="Times New Roman" w:hAnsi="Times New Roman" w:cs="Times New Roman"/>
          <w:color w:val="333333"/>
          <w:sz w:val="18"/>
          <w:szCs w:val="18"/>
        </w:rPr>
        <w:t>(4), 263-264. doi:10.1097/ipc.0b013e318068b1c0</w:t>
      </w:r>
    </w:p>
    <w:p w14:paraId="57FD80CF" w14:textId="77777777" w:rsidR="0001120E" w:rsidRPr="00146425" w:rsidRDefault="0001120E" w:rsidP="00667764">
      <w:pPr>
        <w:ind w:right="-720" w:hanging="270"/>
      </w:pPr>
    </w:p>
    <w:sectPr w:rsidR="0001120E" w:rsidRPr="001464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37230"/>
    <w:multiLevelType w:val="multilevel"/>
    <w:tmpl w:val="C51EB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17330A"/>
    <w:multiLevelType w:val="multilevel"/>
    <w:tmpl w:val="818C76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43F72895"/>
    <w:multiLevelType w:val="multilevel"/>
    <w:tmpl w:val="DDE0584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C250F2"/>
    <w:multiLevelType w:val="multilevel"/>
    <w:tmpl w:val="4E58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3NLc0NjUyMTWwNDRW0lEKTi0uzszPAykwrAUAnMGqjywAAAA="/>
  </w:docVars>
  <w:rsids>
    <w:rsidRoot w:val="00F04E53"/>
    <w:rsid w:val="0001120E"/>
    <w:rsid w:val="00146425"/>
    <w:rsid w:val="00305B37"/>
    <w:rsid w:val="00367391"/>
    <w:rsid w:val="0048189E"/>
    <w:rsid w:val="00667764"/>
    <w:rsid w:val="007342D8"/>
    <w:rsid w:val="00AB19FD"/>
    <w:rsid w:val="00CB4B03"/>
    <w:rsid w:val="00F04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8DDAC"/>
  <w15:chartTrackingRefBased/>
  <w15:docId w15:val="{0799497F-8304-4F18-BFAD-73A51716B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04E53"/>
    <w:rPr>
      <w:b/>
      <w:bCs/>
    </w:rPr>
  </w:style>
  <w:style w:type="paragraph" w:styleId="NormalWeb">
    <w:name w:val="Normal (Web)"/>
    <w:basedOn w:val="Normal"/>
    <w:uiPriority w:val="99"/>
    <w:semiHidden/>
    <w:unhideWhenUsed/>
    <w:rsid w:val="00F04E53"/>
    <w:pPr>
      <w:spacing w:after="24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04E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541605">
      <w:bodyDiv w:val="1"/>
      <w:marLeft w:val="0"/>
      <w:marRight w:val="0"/>
      <w:marTop w:val="0"/>
      <w:marBottom w:val="0"/>
      <w:divBdr>
        <w:top w:val="none" w:sz="0" w:space="0" w:color="auto"/>
        <w:left w:val="none" w:sz="0" w:space="0" w:color="auto"/>
        <w:bottom w:val="none" w:sz="0" w:space="0" w:color="auto"/>
        <w:right w:val="none" w:sz="0" w:space="0" w:color="auto"/>
      </w:divBdr>
      <w:divsChild>
        <w:div w:id="561714513">
          <w:marLeft w:val="0"/>
          <w:marRight w:val="0"/>
          <w:marTop w:val="0"/>
          <w:marBottom w:val="0"/>
          <w:divBdr>
            <w:top w:val="none" w:sz="0" w:space="0" w:color="auto"/>
            <w:left w:val="none" w:sz="0" w:space="0" w:color="auto"/>
            <w:bottom w:val="none" w:sz="0" w:space="0" w:color="auto"/>
            <w:right w:val="none" w:sz="0" w:space="0" w:color="auto"/>
          </w:divBdr>
          <w:divsChild>
            <w:div w:id="636111368">
              <w:marLeft w:val="0"/>
              <w:marRight w:val="0"/>
              <w:marTop w:val="0"/>
              <w:marBottom w:val="0"/>
              <w:divBdr>
                <w:top w:val="none" w:sz="0" w:space="0" w:color="auto"/>
                <w:left w:val="none" w:sz="0" w:space="0" w:color="auto"/>
                <w:bottom w:val="none" w:sz="0" w:space="0" w:color="auto"/>
                <w:right w:val="none" w:sz="0" w:space="0" w:color="auto"/>
              </w:divBdr>
              <w:divsChild>
                <w:div w:id="5331488">
                  <w:marLeft w:val="0"/>
                  <w:marRight w:val="0"/>
                  <w:marTop w:val="0"/>
                  <w:marBottom w:val="0"/>
                  <w:divBdr>
                    <w:top w:val="none" w:sz="0" w:space="0" w:color="auto"/>
                    <w:left w:val="none" w:sz="0" w:space="0" w:color="auto"/>
                    <w:bottom w:val="none" w:sz="0" w:space="0" w:color="auto"/>
                    <w:right w:val="none" w:sz="0" w:space="0" w:color="auto"/>
                  </w:divBdr>
                  <w:divsChild>
                    <w:div w:id="719479291">
                      <w:marLeft w:val="0"/>
                      <w:marRight w:val="0"/>
                      <w:marTop w:val="0"/>
                      <w:marBottom w:val="0"/>
                      <w:divBdr>
                        <w:top w:val="none" w:sz="0" w:space="0" w:color="auto"/>
                        <w:left w:val="none" w:sz="0" w:space="0" w:color="auto"/>
                        <w:bottom w:val="none" w:sz="0" w:space="0" w:color="auto"/>
                        <w:right w:val="none" w:sz="0" w:space="0" w:color="auto"/>
                      </w:divBdr>
                      <w:divsChild>
                        <w:div w:id="1694920990">
                          <w:marLeft w:val="-9824"/>
                          <w:marRight w:val="-3976"/>
                          <w:marTop w:val="0"/>
                          <w:marBottom w:val="0"/>
                          <w:divBdr>
                            <w:top w:val="none" w:sz="0" w:space="0" w:color="auto"/>
                            <w:left w:val="none" w:sz="0" w:space="0" w:color="auto"/>
                            <w:bottom w:val="none" w:sz="0" w:space="0" w:color="auto"/>
                            <w:right w:val="none" w:sz="0" w:space="0" w:color="auto"/>
                          </w:divBdr>
                          <w:divsChild>
                            <w:div w:id="1893346039">
                              <w:marLeft w:val="0"/>
                              <w:marRight w:val="0"/>
                              <w:marTop w:val="0"/>
                              <w:marBottom w:val="0"/>
                              <w:divBdr>
                                <w:top w:val="none" w:sz="0" w:space="0" w:color="auto"/>
                                <w:left w:val="none" w:sz="0" w:space="0" w:color="auto"/>
                                <w:bottom w:val="none" w:sz="0" w:space="0" w:color="auto"/>
                                <w:right w:val="none" w:sz="0" w:space="0" w:color="auto"/>
                              </w:divBdr>
                              <w:divsChild>
                                <w:div w:id="1593657796">
                                  <w:marLeft w:val="0"/>
                                  <w:marRight w:val="0"/>
                                  <w:marTop w:val="0"/>
                                  <w:marBottom w:val="450"/>
                                  <w:divBdr>
                                    <w:top w:val="none" w:sz="0" w:space="0" w:color="auto"/>
                                    <w:left w:val="none" w:sz="0" w:space="0" w:color="auto"/>
                                    <w:bottom w:val="none" w:sz="0" w:space="0" w:color="auto"/>
                                    <w:right w:val="none" w:sz="0" w:space="0" w:color="auto"/>
                                  </w:divBdr>
                                  <w:divsChild>
                                    <w:div w:id="520167996">
                                      <w:marLeft w:val="0"/>
                                      <w:marRight w:val="0"/>
                                      <w:marTop w:val="0"/>
                                      <w:marBottom w:val="0"/>
                                      <w:divBdr>
                                        <w:top w:val="none" w:sz="0" w:space="0" w:color="auto"/>
                                        <w:left w:val="none" w:sz="0" w:space="0" w:color="auto"/>
                                        <w:bottom w:val="none" w:sz="0" w:space="0" w:color="auto"/>
                                        <w:right w:val="none" w:sz="0" w:space="0" w:color="auto"/>
                                      </w:divBdr>
                                      <w:divsChild>
                                        <w:div w:id="7752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ALK</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Mann (RMNUS)</dc:creator>
  <cp:keywords/>
  <dc:description/>
  <cp:lastModifiedBy>Lewis, Katelyn</cp:lastModifiedBy>
  <cp:revision>2</cp:revision>
  <dcterms:created xsi:type="dcterms:W3CDTF">2018-08-02T21:13:00Z</dcterms:created>
  <dcterms:modified xsi:type="dcterms:W3CDTF">2018-08-02T21:13:00Z</dcterms:modified>
</cp:coreProperties>
</file>